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D1D" w:rsidRPr="00EE134F" w:rsidRDefault="00F12D1D" w:rsidP="00F12D1D">
      <w:pPr>
        <w:spacing w:after="0"/>
        <w:ind w:firstLine="708"/>
        <w:jc w:val="right"/>
        <w:rPr>
          <w:rFonts w:ascii="Times New Roman" w:hAnsi="Times New Roman" w:cs="Times New Roman"/>
          <w:b/>
          <w:color w:val="34343C"/>
          <w:sz w:val="18"/>
          <w:szCs w:val="18"/>
          <w:lang w:eastAsia="ru-RU"/>
        </w:rPr>
      </w:pPr>
      <w:r w:rsidRPr="00EE134F">
        <w:rPr>
          <w:rFonts w:ascii="Times New Roman" w:hAnsi="Times New Roman" w:cs="Times New Roman"/>
          <w:b/>
          <w:color w:val="34343C"/>
          <w:sz w:val="18"/>
          <w:szCs w:val="18"/>
          <w:lang w:eastAsia="ru-RU"/>
        </w:rPr>
        <w:t>Приложение 2</w:t>
      </w:r>
    </w:p>
    <w:p w:rsidR="00F12D1D" w:rsidRPr="00EE134F" w:rsidRDefault="00F12D1D" w:rsidP="00F12D1D">
      <w:pPr>
        <w:spacing w:after="0"/>
        <w:ind w:firstLine="708"/>
        <w:jc w:val="right"/>
        <w:rPr>
          <w:rFonts w:ascii="Times New Roman" w:hAnsi="Times New Roman" w:cs="Times New Roman"/>
          <w:b/>
          <w:color w:val="34343C"/>
          <w:sz w:val="18"/>
          <w:szCs w:val="18"/>
          <w:lang w:eastAsia="ru-RU"/>
        </w:rPr>
      </w:pPr>
      <w:r w:rsidRPr="00EE134F">
        <w:rPr>
          <w:rFonts w:ascii="Times New Roman" w:hAnsi="Times New Roman" w:cs="Times New Roman"/>
          <w:b/>
          <w:color w:val="34343C"/>
          <w:sz w:val="18"/>
          <w:szCs w:val="18"/>
          <w:lang w:eastAsia="ru-RU"/>
        </w:rPr>
        <w:t>к Порядку проведения оценки регулирующего</w:t>
      </w:r>
    </w:p>
    <w:p w:rsidR="00F12D1D" w:rsidRPr="00EE134F" w:rsidRDefault="00F12D1D" w:rsidP="00F12D1D">
      <w:pPr>
        <w:spacing w:after="0"/>
        <w:ind w:firstLine="708"/>
        <w:jc w:val="right"/>
        <w:rPr>
          <w:rFonts w:ascii="Times New Roman" w:hAnsi="Times New Roman" w:cs="Times New Roman"/>
          <w:b/>
          <w:color w:val="34343C"/>
          <w:sz w:val="18"/>
          <w:szCs w:val="18"/>
          <w:lang w:eastAsia="ru-RU"/>
        </w:rPr>
      </w:pPr>
      <w:r w:rsidRPr="00EE134F">
        <w:rPr>
          <w:rFonts w:ascii="Times New Roman" w:hAnsi="Times New Roman" w:cs="Times New Roman"/>
          <w:b/>
          <w:color w:val="34343C"/>
          <w:sz w:val="18"/>
          <w:szCs w:val="18"/>
          <w:lang w:eastAsia="ru-RU"/>
        </w:rPr>
        <w:t>воздействия проектов муниципальных нормативных</w:t>
      </w:r>
    </w:p>
    <w:p w:rsidR="00F12D1D" w:rsidRPr="00EE134F" w:rsidRDefault="00F12D1D" w:rsidP="00F12D1D">
      <w:pPr>
        <w:spacing w:after="0"/>
        <w:ind w:firstLine="708"/>
        <w:jc w:val="right"/>
        <w:rPr>
          <w:rFonts w:ascii="Times New Roman" w:hAnsi="Times New Roman" w:cs="Times New Roman"/>
          <w:b/>
          <w:color w:val="34343C"/>
          <w:sz w:val="18"/>
          <w:szCs w:val="18"/>
          <w:lang w:eastAsia="ru-RU"/>
        </w:rPr>
      </w:pPr>
      <w:r w:rsidRPr="00EE134F">
        <w:rPr>
          <w:rFonts w:ascii="Times New Roman" w:hAnsi="Times New Roman" w:cs="Times New Roman"/>
          <w:b/>
          <w:color w:val="34343C"/>
          <w:sz w:val="18"/>
          <w:szCs w:val="18"/>
          <w:lang w:eastAsia="ru-RU"/>
        </w:rPr>
        <w:t>правовых актов и</w:t>
      </w:r>
      <w:bookmarkStart w:id="0" w:name="_GoBack"/>
      <w:bookmarkEnd w:id="0"/>
      <w:r w:rsidRPr="00EE134F">
        <w:rPr>
          <w:rFonts w:ascii="Times New Roman" w:hAnsi="Times New Roman" w:cs="Times New Roman"/>
          <w:b/>
          <w:color w:val="34343C"/>
          <w:sz w:val="18"/>
          <w:szCs w:val="18"/>
          <w:lang w:eastAsia="ru-RU"/>
        </w:rPr>
        <w:t xml:space="preserve"> экспертизы муниципальных</w:t>
      </w:r>
    </w:p>
    <w:p w:rsidR="00F12D1D" w:rsidRPr="00EE134F" w:rsidRDefault="00F12D1D" w:rsidP="00F12D1D">
      <w:pPr>
        <w:spacing w:after="0"/>
        <w:ind w:firstLine="708"/>
        <w:jc w:val="right"/>
        <w:rPr>
          <w:rFonts w:ascii="Times New Roman" w:hAnsi="Times New Roman" w:cs="Times New Roman"/>
          <w:b/>
          <w:color w:val="34343C"/>
          <w:sz w:val="18"/>
          <w:szCs w:val="18"/>
          <w:lang w:eastAsia="ru-RU"/>
        </w:rPr>
      </w:pPr>
      <w:r w:rsidRPr="00EE134F">
        <w:rPr>
          <w:rFonts w:ascii="Times New Roman" w:hAnsi="Times New Roman" w:cs="Times New Roman"/>
          <w:b/>
          <w:color w:val="34343C"/>
          <w:sz w:val="18"/>
          <w:szCs w:val="18"/>
          <w:lang w:eastAsia="ru-RU"/>
        </w:rPr>
        <w:t>нормативных правовых актов муниципального</w:t>
      </w:r>
    </w:p>
    <w:p w:rsidR="00F12D1D" w:rsidRPr="00F12D1D" w:rsidRDefault="00F12D1D" w:rsidP="00F12D1D">
      <w:pPr>
        <w:spacing w:after="0"/>
        <w:ind w:firstLine="708"/>
        <w:jc w:val="right"/>
        <w:rPr>
          <w:rFonts w:ascii="Times New Roman" w:hAnsi="Times New Roman" w:cs="Times New Roman"/>
          <w:color w:val="34343C"/>
          <w:sz w:val="28"/>
          <w:szCs w:val="28"/>
          <w:lang w:eastAsia="ru-RU"/>
        </w:rPr>
      </w:pPr>
      <w:r w:rsidRPr="00EE134F">
        <w:rPr>
          <w:rFonts w:ascii="Times New Roman" w:hAnsi="Times New Roman" w:cs="Times New Roman"/>
          <w:b/>
          <w:color w:val="34343C"/>
          <w:sz w:val="18"/>
          <w:szCs w:val="18"/>
          <w:lang w:eastAsia="ru-RU"/>
        </w:rPr>
        <w:t>образования г. Владикавказ</w:t>
      </w:r>
    </w:p>
    <w:p w:rsidR="00F12D1D" w:rsidRPr="0071579A" w:rsidRDefault="00F12D1D" w:rsidP="00F12D1D">
      <w:pPr>
        <w:ind w:firstLine="708"/>
        <w:jc w:val="both"/>
        <w:rPr>
          <w:color w:val="34343C"/>
          <w:sz w:val="28"/>
          <w:szCs w:val="28"/>
          <w:lang w:eastAsia="ru-RU"/>
        </w:rPr>
      </w:pPr>
    </w:p>
    <w:p w:rsidR="00F12D1D" w:rsidRPr="0071579A" w:rsidRDefault="00F12D1D" w:rsidP="00F12D1D">
      <w:pPr>
        <w:ind w:firstLine="708"/>
        <w:jc w:val="both"/>
        <w:rPr>
          <w:color w:val="34343C"/>
          <w:sz w:val="28"/>
          <w:szCs w:val="28"/>
          <w:lang w:eastAsia="ru-RU"/>
        </w:rPr>
      </w:pPr>
      <w:r w:rsidRPr="0071579A">
        <w:rPr>
          <w:color w:val="34343C"/>
          <w:sz w:val="28"/>
          <w:szCs w:val="28"/>
          <w:lang w:eastAsia="ru-RU"/>
        </w:rPr>
        <w:t xml:space="preserve"> </w:t>
      </w:r>
    </w:p>
    <w:p w:rsidR="00F12D1D" w:rsidRPr="0071579A" w:rsidRDefault="00F12D1D" w:rsidP="00F12D1D">
      <w:pPr>
        <w:ind w:firstLine="708"/>
        <w:jc w:val="both"/>
        <w:rPr>
          <w:color w:val="34343C"/>
          <w:sz w:val="28"/>
          <w:szCs w:val="28"/>
          <w:lang w:eastAsia="ru-RU"/>
        </w:rPr>
      </w:pPr>
    </w:p>
    <w:p w:rsidR="00F12D1D" w:rsidRPr="00EE134F" w:rsidRDefault="00F12D1D" w:rsidP="00F12D1D">
      <w:pPr>
        <w:spacing w:after="0"/>
        <w:ind w:firstLine="708"/>
        <w:jc w:val="center"/>
        <w:rPr>
          <w:rFonts w:ascii="Times New Roman" w:hAnsi="Times New Roman" w:cs="Times New Roman"/>
          <w:color w:val="34343C"/>
          <w:sz w:val="24"/>
          <w:szCs w:val="24"/>
          <w:lang w:eastAsia="ru-RU"/>
        </w:rPr>
      </w:pPr>
      <w:r w:rsidRPr="00EE134F">
        <w:rPr>
          <w:rFonts w:ascii="Times New Roman" w:hAnsi="Times New Roman" w:cs="Times New Roman"/>
          <w:color w:val="34343C"/>
          <w:sz w:val="24"/>
          <w:szCs w:val="24"/>
          <w:lang w:eastAsia="ru-RU"/>
        </w:rPr>
        <w:t>СВОДКА ПРЕДЛОЖЕНИЙ,</w:t>
      </w:r>
    </w:p>
    <w:p w:rsidR="00F12D1D" w:rsidRPr="00EE134F" w:rsidRDefault="00F12D1D" w:rsidP="00F12D1D">
      <w:pPr>
        <w:spacing w:after="0"/>
        <w:ind w:firstLine="708"/>
        <w:jc w:val="center"/>
        <w:rPr>
          <w:rFonts w:ascii="Times New Roman" w:hAnsi="Times New Roman" w:cs="Times New Roman"/>
          <w:color w:val="34343C"/>
          <w:sz w:val="24"/>
          <w:szCs w:val="24"/>
          <w:lang w:eastAsia="ru-RU"/>
        </w:rPr>
      </w:pPr>
      <w:r w:rsidRPr="00EE134F">
        <w:rPr>
          <w:rFonts w:ascii="Times New Roman" w:hAnsi="Times New Roman" w:cs="Times New Roman"/>
          <w:color w:val="34343C"/>
          <w:sz w:val="24"/>
          <w:szCs w:val="24"/>
          <w:lang w:eastAsia="ru-RU"/>
        </w:rPr>
        <w:t xml:space="preserve">ПОСТУПИВШИХ В ХОДЕ ПУБЛИЧНОГО ОБСУЖДЕНИЯ </w:t>
      </w:r>
    </w:p>
    <w:p w:rsidR="00F12D1D" w:rsidRPr="00EE134F" w:rsidRDefault="00F12D1D" w:rsidP="00F12D1D">
      <w:pPr>
        <w:spacing w:after="0"/>
        <w:ind w:firstLine="708"/>
        <w:jc w:val="center"/>
        <w:rPr>
          <w:rFonts w:ascii="Times New Roman" w:hAnsi="Times New Roman" w:cs="Times New Roman"/>
          <w:color w:val="34343C"/>
          <w:sz w:val="24"/>
          <w:szCs w:val="24"/>
          <w:lang w:eastAsia="ru-RU"/>
        </w:rPr>
      </w:pPr>
      <w:r w:rsidRPr="00EE134F">
        <w:rPr>
          <w:rFonts w:ascii="Times New Roman" w:hAnsi="Times New Roman" w:cs="Times New Roman"/>
          <w:color w:val="34343C"/>
          <w:sz w:val="24"/>
          <w:szCs w:val="24"/>
          <w:lang w:eastAsia="ru-RU"/>
        </w:rPr>
        <w:t xml:space="preserve">проекта решения Собрания представителей </w:t>
      </w:r>
      <w:proofErr w:type="spellStart"/>
      <w:r w:rsidRPr="00EE134F">
        <w:rPr>
          <w:rFonts w:ascii="Times New Roman" w:hAnsi="Times New Roman" w:cs="Times New Roman"/>
          <w:color w:val="34343C"/>
          <w:sz w:val="24"/>
          <w:szCs w:val="24"/>
          <w:lang w:eastAsia="ru-RU"/>
        </w:rPr>
        <w:t>г.Владикавказ</w:t>
      </w:r>
      <w:proofErr w:type="spellEnd"/>
      <w:r w:rsidRPr="00EE134F">
        <w:rPr>
          <w:rFonts w:ascii="Times New Roman" w:hAnsi="Times New Roman" w:cs="Times New Roman"/>
          <w:color w:val="34343C"/>
          <w:sz w:val="24"/>
          <w:szCs w:val="24"/>
          <w:lang w:eastAsia="ru-RU"/>
        </w:rPr>
        <w:t xml:space="preserve"> «Об утверждении местных нормативов градостроительного проектирования муниципального образования городской округ город Владикавказ»</w:t>
      </w:r>
    </w:p>
    <w:p w:rsidR="00F12D1D" w:rsidRPr="00EE134F" w:rsidRDefault="00F12D1D" w:rsidP="00F12D1D">
      <w:pPr>
        <w:spacing w:after="0"/>
        <w:ind w:firstLine="708"/>
        <w:jc w:val="both"/>
        <w:rPr>
          <w:rFonts w:ascii="Times New Roman" w:hAnsi="Times New Roman" w:cs="Times New Roman"/>
          <w:color w:val="34343C"/>
          <w:sz w:val="24"/>
          <w:szCs w:val="24"/>
          <w:lang w:eastAsia="ru-RU"/>
        </w:rPr>
      </w:pPr>
      <w:r w:rsidRPr="00EE134F">
        <w:rPr>
          <w:rFonts w:ascii="Times New Roman" w:hAnsi="Times New Roman" w:cs="Times New Roman"/>
          <w:color w:val="34343C"/>
          <w:sz w:val="24"/>
          <w:szCs w:val="24"/>
          <w:lang w:eastAsia="ru-RU"/>
        </w:rPr>
        <w:t xml:space="preserve"> </w:t>
      </w:r>
    </w:p>
    <w:p w:rsidR="00F12D1D" w:rsidRPr="00EE134F" w:rsidRDefault="00F12D1D" w:rsidP="00F12D1D">
      <w:pPr>
        <w:spacing w:after="0"/>
        <w:ind w:left="567"/>
        <w:jc w:val="both"/>
        <w:rPr>
          <w:rFonts w:ascii="Times New Roman" w:hAnsi="Times New Roman" w:cs="Times New Roman"/>
          <w:color w:val="34343C"/>
          <w:sz w:val="24"/>
          <w:szCs w:val="24"/>
          <w:lang w:eastAsia="ru-RU"/>
        </w:rPr>
      </w:pPr>
      <w:r w:rsidRPr="00EE134F">
        <w:rPr>
          <w:rFonts w:ascii="Times New Roman" w:hAnsi="Times New Roman" w:cs="Times New Roman"/>
          <w:color w:val="34343C"/>
          <w:sz w:val="24"/>
          <w:szCs w:val="24"/>
          <w:lang w:eastAsia="ru-RU"/>
        </w:rPr>
        <w:t>1. Период проведения публичных обсуждений 25.02.2026 – 13.03.2026.</w:t>
      </w:r>
    </w:p>
    <w:p w:rsidR="00F12D1D" w:rsidRPr="00EE134F" w:rsidRDefault="00F12D1D" w:rsidP="00F12D1D">
      <w:pPr>
        <w:spacing w:after="0"/>
        <w:ind w:left="567"/>
        <w:jc w:val="both"/>
        <w:rPr>
          <w:rFonts w:ascii="Times New Roman" w:hAnsi="Times New Roman" w:cs="Times New Roman"/>
          <w:color w:val="34343C"/>
          <w:sz w:val="24"/>
          <w:szCs w:val="24"/>
          <w:lang w:eastAsia="ru-RU"/>
        </w:rPr>
      </w:pPr>
      <w:r w:rsidRPr="00EE134F">
        <w:rPr>
          <w:rFonts w:ascii="Times New Roman" w:hAnsi="Times New Roman" w:cs="Times New Roman"/>
          <w:color w:val="34343C"/>
          <w:sz w:val="24"/>
          <w:szCs w:val="24"/>
          <w:lang w:eastAsia="ru-RU"/>
        </w:rPr>
        <w:t xml:space="preserve">2. Организатор публичных обсуждений: Управление архитектуры и градостроительства </w:t>
      </w:r>
      <w:proofErr w:type="spellStart"/>
      <w:r w:rsidRPr="00EE134F">
        <w:rPr>
          <w:rFonts w:ascii="Times New Roman" w:hAnsi="Times New Roman" w:cs="Times New Roman"/>
          <w:color w:val="34343C"/>
          <w:sz w:val="24"/>
          <w:szCs w:val="24"/>
          <w:lang w:eastAsia="ru-RU"/>
        </w:rPr>
        <w:t>г.Владикавказа</w:t>
      </w:r>
      <w:proofErr w:type="spellEnd"/>
      <w:r w:rsidRPr="00EE134F">
        <w:rPr>
          <w:rFonts w:ascii="Times New Roman" w:hAnsi="Times New Roman" w:cs="Times New Roman"/>
          <w:color w:val="34343C"/>
          <w:sz w:val="24"/>
          <w:szCs w:val="24"/>
          <w:lang w:eastAsia="ru-RU"/>
        </w:rPr>
        <w:t xml:space="preserve">. </w:t>
      </w:r>
    </w:p>
    <w:p w:rsidR="00F12D1D" w:rsidRDefault="00F12D1D" w:rsidP="00EE134F">
      <w:pPr>
        <w:spacing w:after="0"/>
        <w:ind w:firstLine="567"/>
      </w:pPr>
      <w:r w:rsidRPr="00EE134F">
        <w:rPr>
          <w:rFonts w:ascii="Times New Roman" w:hAnsi="Times New Roman" w:cs="Times New Roman"/>
          <w:color w:val="34343C"/>
          <w:sz w:val="24"/>
          <w:szCs w:val="24"/>
          <w:lang w:eastAsia="ru-RU"/>
        </w:rPr>
        <w:t xml:space="preserve">3. Перечень органов представительной    и исполнительной    власти, организаций, экспертов, которым направлено    извещение     о проведении публичных обсуждений: Собрание представителей </w:t>
      </w:r>
      <w:proofErr w:type="spellStart"/>
      <w:r w:rsidRPr="00EE134F">
        <w:rPr>
          <w:rFonts w:ascii="Times New Roman" w:hAnsi="Times New Roman" w:cs="Times New Roman"/>
          <w:color w:val="34343C"/>
          <w:sz w:val="24"/>
          <w:szCs w:val="24"/>
          <w:lang w:eastAsia="ru-RU"/>
        </w:rPr>
        <w:t>г.Владикавказа</w:t>
      </w:r>
      <w:proofErr w:type="spellEnd"/>
      <w:r w:rsidRPr="00EE134F">
        <w:rPr>
          <w:rFonts w:ascii="Times New Roman" w:hAnsi="Times New Roman" w:cs="Times New Roman"/>
          <w:color w:val="34343C"/>
          <w:sz w:val="24"/>
          <w:szCs w:val="24"/>
          <w:lang w:eastAsia="ru-RU"/>
        </w:rPr>
        <w:t>; Министерство образования и науки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культуры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физической культуры и спорта РСО-Алания;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труда и социального развития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природных ресурсов и экологии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жилищно-коммунального хозяйства, топлива и энергетики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внутренних дел по Республике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строительства и архитектуры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Министерство экономического развития Республики Северная Осетия-Алания;</w:t>
      </w:r>
      <w:r w:rsidRPr="00EE134F">
        <w:rPr>
          <w:rFonts w:ascii="Times New Roman" w:hAnsi="Times New Roman" w:cs="Times New Roman"/>
          <w:sz w:val="24"/>
          <w:szCs w:val="24"/>
        </w:rPr>
        <w:t xml:space="preserve"> </w:t>
      </w:r>
      <w:r w:rsidRPr="00EE134F">
        <w:rPr>
          <w:rFonts w:ascii="Times New Roman" w:hAnsi="Times New Roman" w:cs="Times New Roman"/>
          <w:color w:val="34343C"/>
          <w:sz w:val="24"/>
          <w:szCs w:val="24"/>
          <w:lang w:eastAsia="ru-RU"/>
        </w:rPr>
        <w:t>Северо-Осетинское региональное объединение работодателей «Союз промышленников и предпринимателей»; НО «Фонд поддержки предпринимательства»; Северо-Осетинская организация Союза архитекторов России; Управление Федеральной службы государственной статистики по Северо-Кавказскому федеральному округу; ФГУ-Управление Федеральной почтовой связи по РСО- Алания; Комитет жилищно-коммунального хозяйства и энергетики, Архивная служба Республики Северная Осетия – Алания</w:t>
      </w:r>
      <w:r w:rsidRPr="00F12D1D">
        <w:rPr>
          <w:rFonts w:ascii="Times New Roman" w:hAnsi="Times New Roman" w:cs="Times New Roman"/>
          <w:color w:val="34343C"/>
          <w:lang w:eastAsia="ru-RU"/>
        </w:rPr>
        <w:t>.</w:t>
      </w:r>
    </w:p>
    <w:p w:rsidR="00F12D1D" w:rsidRDefault="00F12D1D"/>
    <w:p w:rsidR="00F12D1D" w:rsidRDefault="00F12D1D"/>
    <w:tbl>
      <w:tblPr>
        <w:tblStyle w:val="a3"/>
        <w:tblW w:w="0" w:type="auto"/>
        <w:tblLook w:val="04A0" w:firstRow="1" w:lastRow="0" w:firstColumn="1" w:lastColumn="0" w:noHBand="0" w:noVBand="1"/>
      </w:tblPr>
      <w:tblGrid>
        <w:gridCol w:w="3640"/>
        <w:gridCol w:w="3640"/>
        <w:gridCol w:w="2354"/>
        <w:gridCol w:w="4926"/>
      </w:tblGrid>
      <w:tr w:rsidR="00F12D1D" w:rsidTr="00D95639">
        <w:tc>
          <w:tcPr>
            <w:tcW w:w="3640" w:type="dxa"/>
          </w:tcPr>
          <w:p w:rsidR="00F12D1D" w:rsidRPr="00F12D1D" w:rsidRDefault="00F12D1D" w:rsidP="00D95639">
            <w:pPr>
              <w:rPr>
                <w:rFonts w:ascii="Times New Roman" w:hAnsi="Times New Roman" w:cs="Times New Roman"/>
                <w:b/>
                <w:color w:val="34343C"/>
                <w:lang w:eastAsia="ru-RU"/>
              </w:rPr>
            </w:pPr>
            <w:r w:rsidRPr="00F12D1D">
              <w:rPr>
                <w:rFonts w:ascii="Times New Roman" w:hAnsi="Times New Roman" w:cs="Times New Roman"/>
                <w:b/>
                <w:color w:val="34343C"/>
                <w:lang w:eastAsia="ru-RU"/>
              </w:rPr>
              <w:lastRenderedPageBreak/>
              <w:t>Перечень и    содержание поступивших</w:t>
            </w:r>
          </w:p>
          <w:p w:rsidR="00F12D1D" w:rsidRPr="00F12D1D" w:rsidRDefault="00F12D1D" w:rsidP="00D95639">
            <w:pPr>
              <w:rPr>
                <w:rFonts w:ascii="Times New Roman" w:hAnsi="Times New Roman" w:cs="Times New Roman"/>
                <w:b/>
              </w:rPr>
            </w:pPr>
            <w:r w:rsidRPr="00F12D1D">
              <w:rPr>
                <w:rFonts w:ascii="Times New Roman" w:hAnsi="Times New Roman" w:cs="Times New Roman"/>
                <w:b/>
                <w:color w:val="34343C"/>
                <w:lang w:eastAsia="ru-RU"/>
              </w:rPr>
              <w:t xml:space="preserve">предложений   </w:t>
            </w:r>
          </w:p>
        </w:tc>
        <w:tc>
          <w:tcPr>
            <w:tcW w:w="3640" w:type="dxa"/>
          </w:tcPr>
          <w:p w:rsidR="00F12D1D" w:rsidRPr="00F12D1D" w:rsidRDefault="00F12D1D" w:rsidP="00D95639">
            <w:pPr>
              <w:rPr>
                <w:rFonts w:ascii="Times New Roman" w:hAnsi="Times New Roman" w:cs="Times New Roman"/>
                <w:b/>
              </w:rPr>
            </w:pPr>
            <w:r w:rsidRPr="00F12D1D">
              <w:rPr>
                <w:rFonts w:ascii="Times New Roman" w:hAnsi="Times New Roman" w:cs="Times New Roman"/>
                <w:b/>
                <w:color w:val="34343C"/>
                <w:lang w:eastAsia="ru-RU"/>
              </w:rPr>
              <w:t xml:space="preserve">Автор предложения (наименование   организации, Ф.И.О., вид    деятельности) </w:t>
            </w:r>
          </w:p>
        </w:tc>
        <w:tc>
          <w:tcPr>
            <w:tcW w:w="2354" w:type="dxa"/>
          </w:tcPr>
          <w:p w:rsidR="00F12D1D" w:rsidRPr="00F12D1D" w:rsidRDefault="00F12D1D" w:rsidP="00D95639">
            <w:pPr>
              <w:rPr>
                <w:rFonts w:ascii="Times New Roman" w:hAnsi="Times New Roman" w:cs="Times New Roman"/>
                <w:b/>
              </w:rPr>
            </w:pPr>
            <w:r w:rsidRPr="00F12D1D">
              <w:rPr>
                <w:rFonts w:ascii="Times New Roman" w:hAnsi="Times New Roman" w:cs="Times New Roman"/>
                <w:b/>
                <w:color w:val="34343C"/>
                <w:lang w:eastAsia="ru-RU"/>
              </w:rPr>
              <w:t>Целесообразность принятия и форма учета предложения</w:t>
            </w:r>
          </w:p>
        </w:tc>
        <w:tc>
          <w:tcPr>
            <w:tcW w:w="4926" w:type="dxa"/>
          </w:tcPr>
          <w:p w:rsidR="00F12D1D" w:rsidRPr="00F12D1D" w:rsidRDefault="00F12D1D" w:rsidP="00D95639">
            <w:pPr>
              <w:rPr>
                <w:rFonts w:ascii="Times New Roman" w:hAnsi="Times New Roman" w:cs="Times New Roman"/>
                <w:b/>
              </w:rPr>
            </w:pPr>
            <w:r w:rsidRPr="00F12D1D">
              <w:rPr>
                <w:rFonts w:ascii="Times New Roman" w:hAnsi="Times New Roman" w:cs="Times New Roman"/>
                <w:b/>
                <w:color w:val="34343C"/>
                <w:lang w:eastAsia="ru-RU"/>
              </w:rPr>
              <w:t xml:space="preserve">Причины отклонения предложения   </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Министерство поддерживает и рекомендует учитывать также материалы Государственной программы «Развитие образования до 2030 года» и национального проекта «Молодежь и дети».</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Джанаев</w:t>
            </w:r>
            <w:proofErr w:type="spellEnd"/>
            <w:r w:rsidRPr="00F12D1D">
              <w:rPr>
                <w:rFonts w:ascii="Times New Roman" w:hAnsi="Times New Roman" w:cs="Times New Roman"/>
                <w:color w:val="34343C"/>
                <w:lang w:eastAsia="ru-RU"/>
              </w:rPr>
              <w:t> М.Х. Заместитель Министра образования и науки РСО-Алания</w:t>
            </w:r>
          </w:p>
          <w:p w:rsidR="00F12D1D" w:rsidRPr="00F12D1D" w:rsidRDefault="00F12D1D" w:rsidP="00D95639">
            <w:pPr>
              <w:rPr>
                <w:rFonts w:ascii="Times New Roman" w:hAnsi="Times New Roman" w:cs="Times New Roman"/>
              </w:rPr>
            </w:pPr>
          </w:p>
          <w:p w:rsidR="00F12D1D" w:rsidRPr="00F12D1D" w:rsidRDefault="00F12D1D" w:rsidP="00D95639">
            <w:pPr>
              <w:rPr>
                <w:rFonts w:ascii="Times New Roman" w:hAnsi="Times New Roman" w:cs="Times New Roman"/>
              </w:rPr>
            </w:pP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Поскольку в Государственной программе «Развитие образования до 2030 года» и в национальном проекте «Молодежь и дети» нет прямого указания на правила предоставления и распределения субсидий из федерального бюджета бюджету г. Владикавказ, необходимость учета материалов Государственной программы и национального проекта может быть определена только в документах субъекта Российской федерации Республики Северная Осетия - Алания.</w:t>
            </w:r>
          </w:p>
        </w:tc>
      </w:tr>
      <w:tr w:rsidR="00F12D1D" w:rsidTr="00D95639">
        <w:tc>
          <w:tcPr>
            <w:tcW w:w="3640" w:type="dxa"/>
          </w:tcPr>
          <w:p w:rsidR="00F12D1D" w:rsidRPr="00F12D1D" w:rsidRDefault="00F12D1D" w:rsidP="00D95639">
            <w:pPr>
              <w:jc w:val="both"/>
              <w:rPr>
                <w:rFonts w:ascii="Times New Roman" w:hAnsi="Times New Roman" w:cs="Times New Roman"/>
                <w:color w:val="34343C"/>
                <w:lang w:eastAsia="ru-RU"/>
              </w:rPr>
            </w:pPr>
            <w:r w:rsidRPr="00F12D1D">
              <w:rPr>
                <w:rFonts w:ascii="Times New Roman" w:hAnsi="Times New Roman" w:cs="Times New Roman"/>
                <w:color w:val="34343C"/>
                <w:lang w:eastAsia="ru-RU"/>
              </w:rPr>
              <w:t>На основании приказа Министерства цифрового развития, связи и массовых коммуникаций Российской Федерации от 26.10.2020 №538 утверждены Нормативы размещения отделений почтовой связи и иных объектов почтовой связи акционерного общества «Почта России» и Постановления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 необходимо внести изменение в приложение 1.6 и 2.6.6</w:t>
            </w:r>
          </w:p>
        </w:tc>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 xml:space="preserve">Директор </w:t>
            </w:r>
            <w:proofErr w:type="spellStart"/>
            <w:r w:rsidRPr="00F12D1D">
              <w:rPr>
                <w:rFonts w:ascii="Times New Roman" w:hAnsi="Times New Roman" w:cs="Times New Roman"/>
                <w:color w:val="34343C"/>
                <w:lang w:eastAsia="ru-RU"/>
              </w:rPr>
              <w:t>Гогичаева</w:t>
            </w:r>
            <w:proofErr w:type="spellEnd"/>
            <w:r w:rsidRPr="00F12D1D">
              <w:rPr>
                <w:rFonts w:ascii="Times New Roman" w:hAnsi="Times New Roman" w:cs="Times New Roman"/>
                <w:color w:val="34343C"/>
                <w:lang w:eastAsia="ru-RU"/>
              </w:rPr>
              <w:t> Э.А. УФПС РСО-Алания филиал ФГУП "Почта России"</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Принято</w:t>
            </w:r>
          </w:p>
        </w:tc>
        <w:tc>
          <w:tcPr>
            <w:tcW w:w="4926" w:type="dxa"/>
          </w:tcPr>
          <w:p w:rsidR="00F12D1D" w:rsidRPr="00F12D1D" w:rsidRDefault="00F12D1D" w:rsidP="00D95639">
            <w:pPr>
              <w:rPr>
                <w:rFonts w:ascii="Times New Roman" w:hAnsi="Times New Roman" w:cs="Times New Roman"/>
              </w:rPr>
            </w:pP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Учитывать в числе инфраструктурных объектах участковые пункты полиции</w:t>
            </w:r>
          </w:p>
        </w:tc>
        <w:tc>
          <w:tcPr>
            <w:tcW w:w="3640" w:type="dxa"/>
          </w:tcPr>
          <w:p w:rsidR="00F12D1D" w:rsidRPr="00F12D1D" w:rsidRDefault="00F12D1D" w:rsidP="00D95639">
            <w:pPr>
              <w:jc w:val="both"/>
              <w:rPr>
                <w:rFonts w:ascii="Times New Roman" w:hAnsi="Times New Roman" w:cs="Times New Roman"/>
                <w:color w:val="34343C"/>
                <w:lang w:eastAsia="ru-RU"/>
              </w:rPr>
            </w:pPr>
            <w:proofErr w:type="spellStart"/>
            <w:r w:rsidRPr="00F12D1D">
              <w:rPr>
                <w:rFonts w:ascii="Times New Roman" w:hAnsi="Times New Roman" w:cs="Times New Roman"/>
                <w:color w:val="34343C"/>
                <w:lang w:eastAsia="ru-RU"/>
              </w:rPr>
              <w:t>Суанов</w:t>
            </w:r>
            <w:proofErr w:type="spellEnd"/>
            <w:r w:rsidRPr="00F12D1D">
              <w:rPr>
                <w:rFonts w:ascii="Times New Roman" w:hAnsi="Times New Roman" w:cs="Times New Roman"/>
                <w:color w:val="34343C"/>
                <w:lang w:eastAsia="ru-RU"/>
              </w:rPr>
              <w:t xml:space="preserve"> А.Б.</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Начальник Управления по взаимодействию с правоохранительными органами</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 xml:space="preserve">Администрация местного самоуправления </w:t>
            </w:r>
            <w:proofErr w:type="spellStart"/>
            <w:r w:rsidRPr="00F12D1D">
              <w:rPr>
                <w:rFonts w:ascii="Times New Roman" w:hAnsi="Times New Roman" w:cs="Times New Roman"/>
                <w:color w:val="34343C"/>
                <w:lang w:eastAsia="ru-RU"/>
              </w:rPr>
              <w:t>г.Владикавказа</w:t>
            </w:r>
            <w:proofErr w:type="spellEnd"/>
            <w:r w:rsidRPr="00F12D1D">
              <w:rPr>
                <w:rFonts w:ascii="Times New Roman" w:hAnsi="Times New Roman" w:cs="Times New Roman"/>
                <w:color w:val="34343C"/>
                <w:lang w:eastAsia="ru-RU"/>
              </w:rPr>
              <w:t xml:space="preserve"> (АМС)/Управление по работе с правоохранительными органами</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Отклонено</w:t>
            </w:r>
          </w:p>
          <w:p w:rsidR="00F12D1D" w:rsidRPr="00F12D1D" w:rsidRDefault="00F12D1D" w:rsidP="00D95639">
            <w:pPr>
              <w:ind w:firstLine="708"/>
              <w:rPr>
                <w:rFonts w:ascii="Times New Roman" w:hAnsi="Times New Roman" w:cs="Times New Roman"/>
              </w:rPr>
            </w:pPr>
          </w:p>
        </w:tc>
        <w:tc>
          <w:tcPr>
            <w:tcW w:w="4926"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 xml:space="preserve">Поскольку помещения участковых пунктов полиции и максимально допустимого уровня территориальной доступности таких объектов установлены в представленном проекте см. раздел 1.5 «Расчетные показатели минимально </w:t>
            </w:r>
            <w:r w:rsidRPr="00F12D1D">
              <w:rPr>
                <w:rFonts w:ascii="Times New Roman" w:hAnsi="Times New Roman" w:cs="Times New Roman"/>
                <w:color w:val="34343C"/>
                <w:lang w:eastAsia="ru-RU"/>
              </w:rPr>
              <w:lastRenderedPageBreak/>
              <w:t>допустимого уровня обеспеченности объектами местного значения, относящимися к иным объектам местного значения»</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Приказом Министерства строительства и архитектуры РСО-Алания от 17.09.2024 г. №49 «Об утверждении генерального плана и Правил землепользования и застройки муниципального образования городского округа г. Владикавказа Республики Северная Осетия-Алания» утверждены Карты размещения объектов, функциональных зон, территориального планирования и т.д. При этом нормативы градостроительного проектирования разработаны и рассматриваются только сейчас в 2026 году, что означает разработку Генерального плана городского округа г. Владикавказа без их учета. Нарушен порядок разработки и применения нормативов градостроительного проектирования, что ставит под сомнение утвержденный Генеральный план городского округа г. Владикавказа.</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jc w:val="both"/>
              <w:rPr>
                <w:rFonts w:ascii="Times New Roman" w:hAnsi="Times New Roman" w:cs="Times New Roman"/>
                <w:color w:val="34343C"/>
                <w:lang w:eastAsia="ru-RU"/>
              </w:rPr>
            </w:pPr>
            <w:r w:rsidRPr="00F12D1D">
              <w:rPr>
                <w:rFonts w:ascii="Times New Roman" w:hAnsi="Times New Roman" w:cs="Times New Roman"/>
                <w:color w:val="34343C"/>
                <w:lang w:eastAsia="ru-RU"/>
              </w:rPr>
              <w:t xml:space="preserve">Согласно ч. 8 ст. 29.4 </w:t>
            </w:r>
            <w:proofErr w:type="spellStart"/>
            <w:r w:rsidRPr="00F12D1D">
              <w:rPr>
                <w:rFonts w:ascii="Times New Roman" w:hAnsi="Times New Roman" w:cs="Times New Roman"/>
                <w:color w:val="34343C"/>
                <w:lang w:eastAsia="ru-RU"/>
              </w:rPr>
              <w:t>ГрК</w:t>
            </w:r>
            <w:proofErr w:type="spellEnd"/>
            <w:r w:rsidRPr="00F12D1D">
              <w:rPr>
                <w:rFonts w:ascii="Times New Roman" w:hAnsi="Times New Roman" w:cs="Times New Roman"/>
                <w:color w:val="34343C"/>
                <w:lang w:eastAsia="ru-RU"/>
              </w:rPr>
              <w:t xml:space="preserve"> РФ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Решение Собрания представителей г. Владикавказа Республики Северная Осетия-Алания от 28.10.2016 № 26/170 содержит порядок разработки МНГП </w:t>
            </w:r>
            <w:proofErr w:type="spellStart"/>
            <w:r w:rsidRPr="00F12D1D">
              <w:rPr>
                <w:rFonts w:ascii="Times New Roman" w:hAnsi="Times New Roman" w:cs="Times New Roman"/>
                <w:color w:val="34343C"/>
                <w:lang w:eastAsia="ru-RU"/>
              </w:rPr>
              <w:t>г.Владикавказ</w:t>
            </w:r>
            <w:proofErr w:type="spellEnd"/>
            <w:r w:rsidRPr="00F12D1D">
              <w:rPr>
                <w:rFonts w:ascii="Times New Roman" w:hAnsi="Times New Roman" w:cs="Times New Roman"/>
                <w:color w:val="34343C"/>
                <w:lang w:eastAsia="ru-RU"/>
              </w:rPr>
              <w:t xml:space="preserve">, согласно которому порядок и применение МНГП не нарушаются, см. ст.3-4. </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Кроме того, в случае если генеральный план (ГП) был утвержден раньше нормативов градостроительного проектирования (НГП), он продолжает действовать, но его положения должны быть приведены в соответствие с новыми НГП при следующем внесении изменений. Ранее утвержденный ГП не теряет юридическую силу автоматически, однако при разработке новой документации (ПЗЗ, проектов планировки) учитываются действующие на момент разработки НГП. Противоречий между ГП и НГП, достаточных для срочного внесения изменений в ГП, не выявлено.</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 xml:space="preserve">В проекте не приведен анализ базового состояния и выполнения действующих нормативов градостроительного проектирования в РСО ­ Алания, а значит, по содержанию проекта </w:t>
            </w:r>
            <w:r w:rsidRPr="00F12D1D">
              <w:rPr>
                <w:rFonts w:ascii="Times New Roman" w:hAnsi="Times New Roman" w:cs="Times New Roman"/>
                <w:color w:val="34343C"/>
                <w:lang w:eastAsia="ru-RU"/>
              </w:rPr>
              <w:lastRenderedPageBreak/>
              <w:t>невозможно определить обоснованность и стратегическое значение предлагаемых нормативов для социально-экономического и территориального развития РСО-Алания.</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lastRenderedPageBreak/>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w:t>
            </w:r>
            <w:proofErr w:type="gramStart"/>
            <w:r w:rsidRPr="00F12D1D">
              <w:rPr>
                <w:rFonts w:ascii="Times New Roman" w:hAnsi="Times New Roman" w:cs="Times New Roman"/>
                <w:color w:val="34343C"/>
                <w:lang w:eastAsia="ru-RU"/>
              </w:rPr>
              <w:t>"</w:t>
            </w:r>
            <w:proofErr w:type="gramEnd"/>
            <w:r w:rsidRPr="00F12D1D">
              <w:rPr>
                <w:rFonts w:ascii="Times New Roman" w:hAnsi="Times New Roman" w:cs="Times New Roman"/>
                <w:color w:val="34343C"/>
                <w:lang w:eastAsia="ru-RU"/>
              </w:rPr>
              <w:t xml:space="preserve"> анализ базового состояния и выполнения действующих </w:t>
            </w:r>
            <w:r w:rsidRPr="00F12D1D">
              <w:rPr>
                <w:rFonts w:ascii="Times New Roman" w:hAnsi="Times New Roman" w:cs="Times New Roman"/>
                <w:color w:val="34343C"/>
                <w:lang w:eastAsia="ru-RU"/>
              </w:rPr>
              <w:lastRenderedPageBreak/>
              <w:t xml:space="preserve">нормативов градостроительного проектирования регионального уровня не предусматривается. </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 xml:space="preserve">Согласно ст. 29.4 </w:t>
            </w:r>
            <w:proofErr w:type="spellStart"/>
            <w:r w:rsidRPr="00F12D1D">
              <w:rPr>
                <w:rFonts w:ascii="Times New Roman" w:hAnsi="Times New Roman" w:cs="Times New Roman"/>
                <w:color w:val="34343C"/>
                <w:lang w:eastAsia="ru-RU"/>
              </w:rPr>
              <w:t>ГрК</w:t>
            </w:r>
            <w:proofErr w:type="spellEnd"/>
            <w:r w:rsidRPr="00F12D1D">
              <w:rPr>
                <w:rFonts w:ascii="Times New Roman" w:hAnsi="Times New Roman" w:cs="Times New Roman"/>
                <w:color w:val="34343C"/>
                <w:lang w:eastAsia="ru-RU"/>
              </w:rPr>
              <w:t xml:space="preserve"> РФ, в случае, если в региональных нормативах градостроительного проектирования установлены предельные значения расчетных показателей объектов местного значения, то местные нормативы градостроительного проектирования не должны ухудшать такие показатели. </w:t>
            </w:r>
          </w:p>
          <w:p w:rsidR="00F12D1D" w:rsidRPr="00F12D1D" w:rsidRDefault="00F12D1D" w:rsidP="00D95639">
            <w:pPr>
              <w:rPr>
                <w:rFonts w:ascii="Times New Roman" w:hAnsi="Times New Roman" w:cs="Times New Roman"/>
                <w:color w:val="34343C"/>
                <w:lang w:eastAsia="ru-RU"/>
              </w:rPr>
            </w:pP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 xml:space="preserve">Нормативы градостроительного проектирования — не относятся к стратегическим документам, их задача состоит в установлении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Эти обязательные расчетные показатели могут быть улучшены при подготовке документов территориального планирования, градостроительного зонирования и документации по планировке территории.  </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Дополнительно прикладываем сравнительный анализ установленных показателей в региональных нормативах градостроительного проектирования и местных нормативах градостроительного проектирования (см. приложение).</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В проекте указано, что муниципальные нормативы градостроительного проектирования: должны быть в «в рамках» региональных значений, но в таблицах отсутствует колонка региональных значений, что затрудняет сравнительный анализ показателей</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w:t>
            </w:r>
            <w:proofErr w:type="gramStart"/>
            <w:r w:rsidRPr="00F12D1D">
              <w:rPr>
                <w:rFonts w:ascii="Times New Roman" w:hAnsi="Times New Roman" w:cs="Times New Roman"/>
                <w:color w:val="34343C"/>
                <w:lang w:eastAsia="ru-RU"/>
              </w:rPr>
              <w:t>"</w:t>
            </w:r>
            <w:proofErr w:type="gramEnd"/>
            <w:r w:rsidRPr="00F12D1D">
              <w:rPr>
                <w:rFonts w:ascii="Times New Roman" w:hAnsi="Times New Roman" w:cs="Times New Roman"/>
                <w:color w:val="34343C"/>
                <w:lang w:eastAsia="ru-RU"/>
              </w:rPr>
              <w:t xml:space="preserve"> установленные показатели из региональных нормативов градостроительного проектирования в местных нормативах градостроительного проектирования не приводятся. </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lastRenderedPageBreak/>
              <w:t>Нецелесообразно дублирование информации в документах федерального, регионального и местного уровней.</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Решение Собрания представителей г. Владикавказа Республики Северная Осетия-Алания от 28.10.2016 № 26/170 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г. Владикавказ на предусматривает размещение расчетных показателей, установленных на региональном уровне в местных нормативах.</w:t>
            </w:r>
          </w:p>
          <w:p w:rsidR="00F12D1D" w:rsidRPr="00F12D1D" w:rsidRDefault="00F12D1D" w:rsidP="00D95639">
            <w:pPr>
              <w:ind w:firstLine="708"/>
              <w:rPr>
                <w:rFonts w:ascii="Times New Roman" w:hAnsi="Times New Roman" w:cs="Times New Roman"/>
              </w:rPr>
            </w:pP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В нормативном обосновании проекта отсутствуют ссылки на действующие в республике документы стратегического развития, в том числе территориального развития. Следовательно, содержание и требования основных документов стратегического планирования республики в проекте не учтены.</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 xml:space="preserve">Раздел дифференциации территории пункт 2.11. Нормативов градостроительного проектирования ГО </w:t>
            </w:r>
            <w:proofErr w:type="spellStart"/>
            <w:r w:rsidRPr="00F12D1D">
              <w:rPr>
                <w:rFonts w:ascii="Times New Roman" w:hAnsi="Times New Roman" w:cs="Times New Roman"/>
                <w:color w:val="34343C"/>
                <w:lang w:eastAsia="ru-RU"/>
              </w:rPr>
              <w:t>г.Владикавказ</w:t>
            </w:r>
            <w:proofErr w:type="spellEnd"/>
            <w:r w:rsidRPr="00F12D1D">
              <w:rPr>
                <w:rFonts w:ascii="Times New Roman" w:hAnsi="Times New Roman" w:cs="Times New Roman"/>
                <w:color w:val="34343C"/>
                <w:lang w:eastAsia="ru-RU"/>
              </w:rPr>
              <w:t xml:space="preserve"> выполнен с учетом действующей стратегии социально-экономического развития Республики Северная Осетия-Алания до 2030 года.</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В процессе разработки нормативов градостроительного проектирования, используется прогноз социально-экономического развития РСО-Алания на период до 2021 г., который давно потерял актуальность, и итоги социально - экономического развития республики за 2022 г.(стр.62), что не отражает и текущего состояния, и приоритетов развития республики.</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rPr>
              <w:t>Принято</w:t>
            </w:r>
          </w:p>
        </w:tc>
        <w:tc>
          <w:tcPr>
            <w:tcW w:w="4926" w:type="dxa"/>
          </w:tcPr>
          <w:p w:rsidR="00F12D1D" w:rsidRPr="00F12D1D" w:rsidRDefault="00F12D1D" w:rsidP="00D95639">
            <w:pPr>
              <w:rPr>
                <w:rFonts w:ascii="Times New Roman" w:hAnsi="Times New Roman" w:cs="Times New Roman"/>
              </w:rPr>
            </w:pP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 xml:space="preserve">Расчет показателей прироста населения городского округа г. Владикавказ до 2040 г.(стр.74) в проекте отражен на уровне 2019 года - 16,2 тыс. чел., в сельских населенных пунктах - 1,4 тыс. чел., что не соответствует фактическим демографическим </w:t>
            </w:r>
            <w:r>
              <w:rPr>
                <w:rFonts w:ascii="Times New Roman" w:hAnsi="Times New Roman" w:cs="Times New Roman"/>
                <w:color w:val="34343C"/>
                <w:lang w:eastAsia="ru-RU"/>
              </w:rPr>
              <w:t>процессам в республике и ведет к</w:t>
            </w:r>
            <w:r w:rsidRPr="00F12D1D">
              <w:rPr>
                <w:rFonts w:ascii="Times New Roman" w:hAnsi="Times New Roman" w:cs="Times New Roman"/>
                <w:color w:val="34343C"/>
                <w:lang w:eastAsia="ru-RU"/>
              </w:rPr>
              <w:t xml:space="preserve"> искажению дальнейших расчетов муниципальных нормативов градостроительного проектирования.</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rPr>
              <w:t>Принято</w:t>
            </w:r>
          </w:p>
        </w:tc>
        <w:tc>
          <w:tcPr>
            <w:tcW w:w="4926" w:type="dxa"/>
          </w:tcPr>
          <w:p w:rsidR="00F12D1D" w:rsidRPr="00F12D1D" w:rsidRDefault="00F12D1D" w:rsidP="00D95639">
            <w:pPr>
              <w:rPr>
                <w:rFonts w:ascii="Times New Roman" w:hAnsi="Times New Roman" w:cs="Times New Roman"/>
              </w:rPr>
            </w:pP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В проекте нет обоснования расчетов количества объектов производственного использования во взаимосвязи с численностью трудоспособного населения городского округа г. Владикавказа и миграционными процессами.</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 xml:space="preserve">Согласно ч. 4 ст. 29.2 </w:t>
            </w:r>
            <w:proofErr w:type="spellStart"/>
            <w:r w:rsidRPr="00F12D1D">
              <w:rPr>
                <w:rFonts w:ascii="Times New Roman" w:hAnsi="Times New Roman" w:cs="Times New Roman"/>
                <w:color w:val="34343C"/>
                <w:lang w:eastAsia="ru-RU"/>
              </w:rPr>
              <w:t>ГрК</w:t>
            </w:r>
            <w:proofErr w:type="spellEnd"/>
            <w:r w:rsidRPr="00F12D1D">
              <w:rPr>
                <w:rFonts w:ascii="Times New Roman" w:hAnsi="Times New Roman" w:cs="Times New Roman"/>
                <w:color w:val="34343C"/>
                <w:lang w:eastAsia="ru-RU"/>
              </w:rPr>
              <w:t xml:space="preserve"> </w:t>
            </w:r>
            <w:proofErr w:type="gramStart"/>
            <w:r w:rsidRPr="00F12D1D">
              <w:rPr>
                <w:rFonts w:ascii="Times New Roman" w:hAnsi="Times New Roman" w:cs="Times New Roman"/>
                <w:color w:val="34343C"/>
                <w:lang w:eastAsia="ru-RU"/>
              </w:rPr>
              <w:t>РФ  Нормативы</w:t>
            </w:r>
            <w:proofErr w:type="gramEnd"/>
            <w:r w:rsidRPr="00F12D1D">
              <w:rPr>
                <w:rFonts w:ascii="Times New Roman" w:hAnsi="Times New Roman" w:cs="Times New Roman"/>
                <w:color w:val="34343C"/>
                <w:lang w:eastAsia="ru-RU"/>
              </w:rPr>
              <w:t xml:space="preserve"> градостроительного проектирования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а) электро-, тепло-, газо- и водоснабжение населения, водоотведение;</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б) автомобильные дороги местного значения;</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 xml:space="preserve">в) физическая культура и массовый спорт, образование, здравоохранение, обработка, утилизация, обезвреживание, размещение твердых коммунальных отходов </w:t>
            </w:r>
          </w:p>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г) иные области в связи с решением вопросов местного значения городского округа;</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Согласно ст. 16, Федеральный закон от 06.10.2003 N 131-ФЗ (ред. от 20.03.2025) "Об общих принципах организации местного самоуправления в Российской Федерации" к вопросам местного значения размещение производственных объектов, не относятся к вопросам местного значения.</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lastRenderedPageBreak/>
              <w:t>В проекте нет информации о регулировании плотности застройки городского округа г. Владикавказа (стр.127) в зависимости от сейсмического зонирования.</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Вопрос строительства в условиях сейсмики не может регулироваться на местном уровне, относится вопросам технической безопасности зданий и сооружений. Строительство в сейсмических районах ведется с учетом СП 14.13330.2018 «Строительство в сейсмических районах» и иных технических регламентов.</w:t>
            </w: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В проекте отсутствует информация о транспортной инфраструктуре инвалидов и необходимости ее развития, в том числе в связи с участниками СВО.</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rPr>
              <w:t>Принято</w:t>
            </w:r>
          </w:p>
        </w:tc>
        <w:tc>
          <w:tcPr>
            <w:tcW w:w="4926" w:type="dxa"/>
          </w:tcPr>
          <w:p w:rsidR="00F12D1D" w:rsidRPr="00F12D1D" w:rsidRDefault="00F12D1D" w:rsidP="00D95639">
            <w:pPr>
              <w:rPr>
                <w:rFonts w:ascii="Times New Roman" w:hAnsi="Times New Roman" w:cs="Times New Roman"/>
              </w:rPr>
            </w:pPr>
          </w:p>
        </w:tc>
      </w:tr>
      <w:tr w:rsidR="00F12D1D" w:rsidTr="00D95639">
        <w:tc>
          <w:tcPr>
            <w:tcW w:w="3640"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В типизации транспортных средств смешанного потока проекта (стр.115) не</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учтены такие виды транспортных средств, как велосипеды, мотоциклы и др., хотя актуальность создания специальной дорожной инфраструктуры; для велосипедистов и др. средств индивидуального перемещения граждан в республике нарастает.</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rPr>
              <w:t>Принято</w:t>
            </w:r>
          </w:p>
        </w:tc>
        <w:tc>
          <w:tcPr>
            <w:tcW w:w="4926" w:type="dxa"/>
          </w:tcPr>
          <w:p w:rsidR="00F12D1D" w:rsidRPr="00F12D1D" w:rsidRDefault="00F12D1D" w:rsidP="00D95639">
            <w:pPr>
              <w:rPr>
                <w:rFonts w:ascii="Times New Roman" w:hAnsi="Times New Roman" w:cs="Times New Roman"/>
              </w:rPr>
            </w:pPr>
          </w:p>
        </w:tc>
      </w:tr>
      <w:tr w:rsidR="00F12D1D" w:rsidTr="00D95639">
        <w:tc>
          <w:tcPr>
            <w:tcW w:w="3640"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На стр.115 проекта не указан минимально допустимый уровень: по доступности ветеринарных лечебниц и питомников для животных, в, том числе бездомных. Актуальность проблемы бездомных животных создает угрозы жизни и здоровью не только жителей, республики, но и растущему туристическому потоку.</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Отклонено</w:t>
            </w:r>
          </w:p>
        </w:tc>
        <w:tc>
          <w:tcPr>
            <w:tcW w:w="4926"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В проекте указано предельное расстояние транспортировки животных без владельцев от места вылова до приюта для животных – не более 150 км.</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Однако нет нормативно-правовых оснований для установления конкретного показателя минимально допустимого уровня обеспеченности ветеринарными лечебницами и питомниками для животных (</w:t>
            </w:r>
            <w:proofErr w:type="spellStart"/>
            <w:r w:rsidRPr="00F12D1D">
              <w:rPr>
                <w:rFonts w:ascii="Times New Roman" w:hAnsi="Times New Roman" w:cs="Times New Roman"/>
                <w:color w:val="34343C"/>
                <w:lang w:eastAsia="ru-RU"/>
              </w:rPr>
              <w:t>см.Приложение</w:t>
            </w:r>
            <w:proofErr w:type="spellEnd"/>
            <w:r w:rsidRPr="00F12D1D">
              <w:rPr>
                <w:rFonts w:ascii="Times New Roman" w:hAnsi="Times New Roman" w:cs="Times New Roman"/>
                <w:color w:val="34343C"/>
                <w:lang w:eastAsia="ru-RU"/>
              </w:rPr>
              <w:t xml:space="preserve"> 4 «Рекомендуемый перечень показателей объектов регионального и местного значения, подверженных нормированию» Приказ Минэкономразвития России от 15.02.2021 N 71 "Об утверждении </w:t>
            </w:r>
            <w:r w:rsidRPr="00F12D1D">
              <w:rPr>
                <w:rFonts w:ascii="Times New Roman" w:hAnsi="Times New Roman" w:cs="Times New Roman"/>
                <w:color w:val="34343C"/>
                <w:lang w:eastAsia="ru-RU"/>
              </w:rPr>
              <w:lastRenderedPageBreak/>
              <w:t>Методических рекомендаций по подготовке нормативов градостроительного проектирования"). Потому в проекте НГП предусмотрена возможность определения вместимости объекта по заданию на проектирование.  При наличии потребности установления такого показателя следует предоставить официальные сведения о потребности в таких учреждениях, выраженные в количественных показателях, в частности сведения о количестве домашних животных (в том числе бездомных) и их видах.</w:t>
            </w:r>
          </w:p>
        </w:tc>
      </w:tr>
      <w:tr w:rsidR="00F12D1D" w:rsidTr="00D95639">
        <w:tc>
          <w:tcPr>
            <w:tcW w:w="3640"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lastRenderedPageBreak/>
              <w:t>На стр.70 проекта указано, что наиболее перспективным для развития</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 xml:space="preserve">санаторно-курортного лечения являются минеральные воды </w:t>
            </w:r>
            <w:proofErr w:type="spellStart"/>
            <w:r w:rsidRPr="00F12D1D">
              <w:rPr>
                <w:rFonts w:ascii="Times New Roman" w:hAnsi="Times New Roman" w:cs="Times New Roman"/>
                <w:color w:val="34343C"/>
                <w:lang w:eastAsia="ru-RU"/>
              </w:rPr>
              <w:t>Редантского</w:t>
            </w:r>
            <w:proofErr w:type="spellEnd"/>
            <w:r w:rsidRPr="00F12D1D">
              <w:rPr>
                <w:rFonts w:ascii="Times New Roman" w:hAnsi="Times New Roman" w:cs="Times New Roman"/>
                <w:color w:val="34343C"/>
                <w:lang w:eastAsia="ru-RU"/>
              </w:rPr>
              <w:t xml:space="preserve"> месторождения городского округа г. Владикавказа, но далее данный приоритет развития не нашел отражения в нормативах градостроительного проектирования.</w:t>
            </w:r>
          </w:p>
        </w:tc>
        <w:tc>
          <w:tcPr>
            <w:tcW w:w="3640" w:type="dxa"/>
          </w:tcPr>
          <w:p w:rsidR="00F12D1D" w:rsidRPr="00F12D1D" w:rsidRDefault="00F12D1D" w:rsidP="00D95639">
            <w:pPr>
              <w:rPr>
                <w:rFonts w:ascii="Times New Roman" w:hAnsi="Times New Roman" w:cs="Times New Roman"/>
              </w:rPr>
            </w:pPr>
            <w:proofErr w:type="spellStart"/>
            <w:r w:rsidRPr="00F12D1D">
              <w:rPr>
                <w:rFonts w:ascii="Times New Roman" w:hAnsi="Times New Roman" w:cs="Times New Roman"/>
                <w:color w:val="34343C"/>
                <w:lang w:eastAsia="ru-RU"/>
              </w:rPr>
              <w:t>Чиплакова</w:t>
            </w:r>
            <w:proofErr w:type="spellEnd"/>
            <w:r w:rsidRPr="00F12D1D">
              <w:rPr>
                <w:rFonts w:ascii="Times New Roman" w:hAnsi="Times New Roman" w:cs="Times New Roman"/>
                <w:color w:val="34343C"/>
                <w:lang w:eastAsia="ru-RU"/>
              </w:rPr>
              <w:t> Н.В. Председатель Общественной палаты РСО-Алания</w:t>
            </w:r>
          </w:p>
        </w:tc>
        <w:tc>
          <w:tcPr>
            <w:tcW w:w="2354" w:type="dxa"/>
          </w:tcPr>
          <w:p w:rsidR="00F12D1D" w:rsidRPr="00F12D1D" w:rsidRDefault="00F12D1D" w:rsidP="00D95639">
            <w:pPr>
              <w:jc w:val="both"/>
              <w:rPr>
                <w:rFonts w:ascii="Times New Roman" w:hAnsi="Times New Roman" w:cs="Times New Roman"/>
                <w:color w:val="34343C"/>
                <w:lang w:eastAsia="ru-RU"/>
              </w:rPr>
            </w:pPr>
            <w:r w:rsidRPr="00F12D1D">
              <w:rPr>
                <w:rFonts w:ascii="Times New Roman" w:hAnsi="Times New Roman" w:cs="Times New Roman"/>
                <w:color w:val="34343C"/>
                <w:lang w:eastAsia="ru-RU"/>
              </w:rPr>
              <w:t>Отклонено</w:t>
            </w:r>
          </w:p>
          <w:p w:rsidR="00F12D1D" w:rsidRPr="00F12D1D" w:rsidRDefault="00F12D1D" w:rsidP="00D95639">
            <w:pPr>
              <w:rPr>
                <w:rFonts w:ascii="Times New Roman" w:hAnsi="Times New Roman" w:cs="Times New Roman"/>
              </w:rPr>
            </w:pPr>
          </w:p>
        </w:tc>
        <w:tc>
          <w:tcPr>
            <w:tcW w:w="4926" w:type="dxa"/>
          </w:tcPr>
          <w:p w:rsidR="00F12D1D" w:rsidRPr="00F12D1D" w:rsidRDefault="00F12D1D" w:rsidP="00D95639">
            <w:pPr>
              <w:rPr>
                <w:rFonts w:ascii="Times New Roman" w:hAnsi="Times New Roman" w:cs="Times New Roman"/>
                <w:color w:val="34343C"/>
                <w:lang w:eastAsia="ru-RU"/>
              </w:rPr>
            </w:pPr>
            <w:r w:rsidRPr="00F12D1D">
              <w:rPr>
                <w:rFonts w:ascii="Times New Roman" w:hAnsi="Times New Roman" w:cs="Times New Roman"/>
                <w:color w:val="34343C"/>
                <w:lang w:eastAsia="ru-RU"/>
              </w:rPr>
              <w:t>Данная информация была необходима для повышения нормы озеленения в таблице 1.10 «Расчетные показатели минимально допустимого уровня обеспеченности объектами благоустройства территории и максимально допустимого уровня территориальной доступности таких объектов»:</w:t>
            </w:r>
          </w:p>
          <w:p w:rsidR="00F12D1D" w:rsidRPr="00F12D1D" w:rsidRDefault="00F12D1D" w:rsidP="00D95639">
            <w:pPr>
              <w:rPr>
                <w:rFonts w:ascii="Times New Roman" w:hAnsi="Times New Roman" w:cs="Times New Roman"/>
              </w:rPr>
            </w:pPr>
            <w:r w:rsidRPr="00F12D1D">
              <w:rPr>
                <w:rFonts w:ascii="Times New Roman" w:hAnsi="Times New Roman" w:cs="Times New Roman"/>
                <w:color w:val="34343C"/>
                <w:lang w:eastAsia="ru-RU"/>
              </w:rPr>
              <w:t>*Для городских населенных пунктов-курортов приведенные нормы общегородских озелененных территорий общего пользования следует увеличивать, но не более чем на 50%. Существующие массивы городских лесов, преобразованные городские лесопарки следует относить дополнительно к озелененным территориям общего пользования исходя из расчета не более 5 м2 на одного человека.</w:t>
            </w:r>
          </w:p>
        </w:tc>
      </w:tr>
    </w:tbl>
    <w:p w:rsidR="00F12D1D" w:rsidRDefault="00F12D1D"/>
    <w:sectPr w:rsidR="00F12D1D" w:rsidSect="00F12D1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630"/>
    <w:rsid w:val="008342FE"/>
    <w:rsid w:val="00A95630"/>
    <w:rsid w:val="00EE134F"/>
    <w:rsid w:val="00F12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4CCA99-CBF8-4B5E-B4FD-6DEA583E5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2161</Words>
  <Characters>12321</Characters>
  <Application>Microsoft Office Word</Application>
  <DocSecurity>0</DocSecurity>
  <Lines>102</Lines>
  <Paragraphs>28</Paragraphs>
  <ScaleCrop>false</ScaleCrop>
  <Company/>
  <LinksUpToDate>false</LinksUpToDate>
  <CharactersWithSpaces>14454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Сармат Кусраев</dc:creator>
  <cp:keywords/>
  <dc:description/>
  <cp:lastModifiedBy>Сармат Кусраев</cp:lastModifiedBy>
  <cp:revision>3</cp:revision>
  <dcterms:created xsi:type="dcterms:W3CDTF">2026-05-12T13:57:00Z</dcterms:created>
  <dcterms:modified xsi:type="dcterms:W3CDTF">2026-05-12T14:11:00Z</dcterms:modified>
</cp:coreProperties>
</file>